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2019</w:t>
      </w:r>
      <w:r>
        <w:rPr>
          <w:rFonts w:hint="eastAsia" w:ascii="宋体" w:hAnsi="宋体" w:eastAsia="宋体" w:cs="宋体"/>
          <w:sz w:val="44"/>
          <w:szCs w:val="44"/>
        </w:rPr>
        <w:t>—</w:t>
      </w:r>
      <w:r>
        <w:rPr>
          <w:rFonts w:hint="eastAsia" w:ascii="方正小标宋_GBK" w:hAnsi="方正小标宋_GBK" w:eastAsia="方正小标宋_GBK" w:cs="方正小标宋_GBK"/>
          <w:sz w:val="44"/>
          <w:szCs w:val="44"/>
        </w:rPr>
        <w:t>2022任期述职述德述廉报告</w:t>
      </w:r>
    </w:p>
    <w:p>
      <w:pPr>
        <w:jc w:val="center"/>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张永军  经济与管理学院党委副书记</w:t>
      </w:r>
    </w:p>
    <w:p>
      <w:pPr>
        <w:tabs>
          <w:tab w:val="left" w:pos="2957"/>
        </w:tabs>
        <w:spacing w:line="56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2019</w:t>
      </w:r>
      <w:r>
        <w:rPr>
          <w:rFonts w:hint="eastAsia" w:ascii="宋体" w:hAnsi="宋体" w:eastAsia="宋体" w:cs="宋体"/>
          <w:sz w:val="32"/>
          <w:szCs w:val="32"/>
        </w:rPr>
        <w:t>—</w:t>
      </w:r>
      <w:r>
        <w:rPr>
          <w:rFonts w:hint="eastAsia" w:ascii="方正仿宋_GB2312" w:hAnsi="方正仿宋_GB2312" w:eastAsia="方正仿宋_GB2312" w:cs="方正仿宋_GB2312"/>
          <w:sz w:val="32"/>
          <w:szCs w:val="32"/>
        </w:rPr>
        <w:t>2022年，在校党委与行政的坚强领导和全院教职工的支持帮助下，作为分管学生工作的学院党委副书记、学校纪委委员和学院纪委书记，本人紧紧围绕校、院中心工作，秉持以生为本、立德树人理念，落实“三全育人”方针，认真履职尽责，现述职述德述廉如下：</w:t>
      </w:r>
    </w:p>
    <w:p>
      <w:pPr>
        <w:tabs>
          <w:tab w:val="left" w:pos="2957"/>
          <w:tab w:val="left" w:pos="5285"/>
        </w:tabs>
        <w:spacing w:line="560" w:lineRule="exact"/>
        <w:ind w:firstLine="643" w:firstLineChars="200"/>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一、思想政治方面</w:t>
      </w:r>
    </w:p>
    <w:p>
      <w:pPr>
        <w:tabs>
          <w:tab w:val="left" w:pos="2957"/>
        </w:tabs>
        <w:spacing w:line="56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政治坚定，对党忠诚。深入学习贯彻习近平新时代中国特色社会主义思想，深刻领悟党的十九大和十九届历次全会精神，不断增强“四个意识”，坚定“四个自信”，做到“两个维护”，拥护“两个确立”。紧扣学习贯彻习近平新时代中国特色社会主义思想这一主线，聚焦“不忘初心 牢记使命”“党史学习教育”等主题，加快构建学院思想政治工作体系，完善青年学生理想信念教育齐抓共管机制，培养德智体美劳全面发展的社会主义建设者和接班人。按照中央及省委巡视反馈问题整改和深化“三个以案”警示教育的要求，积极配合开展党建工作“找差距、抓落实、提质量”专项行动，盘点收获、检视问题、深刻剖析，强化责任担当抓整改，确保改准改全改到位。坚决贯彻落实党中央决策部署，执行党的路线方针政策，严格遵守政治纪律和政治规矩，自觉在思想上、政治上、行动上同以习近平同志为核心的党中央保持高度一致。</w:t>
      </w:r>
    </w:p>
    <w:p>
      <w:pPr>
        <w:numPr>
          <w:ilvl w:val="0"/>
          <w:numId w:val="1"/>
        </w:numPr>
        <w:tabs>
          <w:tab w:val="left" w:pos="2957"/>
        </w:tabs>
        <w:spacing w:line="560" w:lineRule="exact"/>
        <w:ind w:firstLine="643" w:firstLineChars="200"/>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廉洁自律方面</w:t>
      </w:r>
    </w:p>
    <w:p>
      <w:pPr>
        <w:tabs>
          <w:tab w:val="left" w:pos="2957"/>
        </w:tabs>
        <w:spacing w:line="56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作为学校纪委委员和学院纪委书记，落实各级纪委从严治党会议精神，教育督促班子成员履行“一岗双责”，自身严格执行党风廉政建设有关规定，遵规守纪，按章办事。通过参与“讲重作”“讲严立”“三个以案”警示教育等，毫不松懈纠“四风”、树新风。工作上能主动靠前，敢于承担；整体上注重班子团结，注重同事协作，注重沟通交流；名利上能心态平和，不计个人得失。作为管理岗坐班人员，能认真遵守校纪要求，做到不迟到不早退。坚持重大事项报告制度，主动加强自律约束，接受学校纪委和全院师生的监督。8小时以外不忘党员身份，严格要求自己，生活简朴，正派做人，清白做事，经得起检验。</w:t>
      </w:r>
    </w:p>
    <w:p>
      <w:pPr>
        <w:numPr>
          <w:ilvl w:val="0"/>
          <w:numId w:val="1"/>
        </w:numPr>
        <w:tabs>
          <w:tab w:val="left" w:pos="2957"/>
        </w:tabs>
        <w:spacing w:line="560" w:lineRule="exact"/>
        <w:ind w:firstLine="643" w:firstLineChars="200"/>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履职尽责方面</w:t>
      </w:r>
    </w:p>
    <w:p>
      <w:pPr>
        <w:tabs>
          <w:tab w:val="left" w:pos="2957"/>
        </w:tabs>
        <w:spacing w:line="56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任期内认真履职尽责，做出了一些成绩，也存在着不足。</w:t>
      </w:r>
    </w:p>
    <w:p>
      <w:pPr>
        <w:tabs>
          <w:tab w:val="left" w:pos="2957"/>
        </w:tabs>
        <w:spacing w:line="56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（一）最</w:t>
      </w:r>
      <w:r>
        <w:rPr>
          <w:rFonts w:ascii="方正仿宋_GB2312" w:hAnsi="方正仿宋_GB2312" w:eastAsia="方正仿宋_GB2312" w:cs="方正仿宋_GB2312"/>
          <w:sz w:val="32"/>
          <w:szCs w:val="32"/>
        </w:rPr>
        <w:t>满意的三方面：</w:t>
      </w:r>
    </w:p>
    <w:p>
      <w:pPr>
        <w:tabs>
          <w:tab w:val="left" w:pos="2957"/>
        </w:tabs>
        <w:spacing w:line="560" w:lineRule="exact"/>
        <w:ind w:firstLine="640" w:firstLineChars="200"/>
        <w:rPr>
          <w:rFonts w:ascii="方正仿宋_GB2312" w:hAnsi="方正仿宋_GB2312" w:eastAsia="方正仿宋_GB2312" w:cs="方正仿宋_GB2312"/>
          <w:sz w:val="32"/>
          <w:szCs w:val="32"/>
        </w:rPr>
      </w:pPr>
      <w:r>
        <w:rPr>
          <w:rFonts w:ascii="方正仿宋_GB2312" w:hAnsi="方正仿宋_GB2312" w:eastAsia="方正仿宋_GB2312" w:cs="方正仿宋_GB2312"/>
          <w:sz w:val="32"/>
          <w:szCs w:val="32"/>
        </w:rPr>
        <w:t>第一方面是学工队伍健康成长。多措并举加强学工队伍建设</w:t>
      </w:r>
      <w:r>
        <w:rPr>
          <w:rFonts w:hint="eastAsia" w:ascii="方正仿宋_GB2312" w:hAnsi="方正仿宋_GB2312" w:eastAsia="方正仿宋_GB2312" w:cs="方正仿宋_GB2312"/>
          <w:sz w:val="32"/>
          <w:szCs w:val="32"/>
        </w:rPr>
        <w:t>，在帮助学工队伍做好学生管理工作同时，</w:t>
      </w:r>
      <w:r>
        <w:rPr>
          <w:rFonts w:ascii="方正仿宋_GB2312" w:hAnsi="方正仿宋_GB2312" w:eastAsia="方正仿宋_GB2312" w:cs="方正仿宋_GB2312"/>
          <w:sz w:val="32"/>
          <w:szCs w:val="32"/>
        </w:rPr>
        <w:t>针对他们的成长路径给予政策解读与纾困，指导他们论文写作与项目申报，取得了优异的成绩。</w:t>
      </w:r>
      <w:r>
        <w:rPr>
          <w:rFonts w:hint="eastAsia" w:ascii="方正仿宋_GB2312" w:hAnsi="方正仿宋_GB2312" w:eastAsia="方正仿宋_GB2312" w:cs="方正仿宋_GB2312"/>
          <w:sz w:val="32"/>
          <w:szCs w:val="32"/>
        </w:rPr>
        <w:t>期间</w:t>
      </w:r>
      <w:r>
        <w:rPr>
          <w:rFonts w:ascii="方正仿宋_GB2312" w:hAnsi="方正仿宋_GB2312" w:eastAsia="方正仿宋_GB2312" w:cs="方正仿宋_GB2312"/>
          <w:sz w:val="32"/>
          <w:szCs w:val="32"/>
        </w:rPr>
        <w:t>有四位辅导员老师成功提干（科级），还有四名辅导员老师职称得到提升，其中包括两名辅导员从讲师评为副教授；</w:t>
      </w:r>
      <w:r>
        <w:rPr>
          <w:rFonts w:hint="eastAsia" w:ascii="方正仿宋_GB2312" w:hAnsi="方正仿宋_GB2312" w:eastAsia="方正仿宋_GB2312" w:cs="方正仿宋_GB2312"/>
          <w:sz w:val="32"/>
          <w:szCs w:val="32"/>
        </w:rPr>
        <w:t>作为学院副</w:t>
      </w:r>
      <w:r>
        <w:rPr>
          <w:rFonts w:hint="eastAsia" w:ascii="仿宋" w:hAnsi="仿宋" w:eastAsia="仿宋" w:cs="方正仿宋_GB2312"/>
          <w:sz w:val="32"/>
          <w:szCs w:val="32"/>
        </w:rPr>
        <w:t>书记，</w:t>
      </w:r>
      <w:r>
        <w:rPr>
          <w:rFonts w:hint="eastAsia" w:ascii="仿宋" w:hAnsi="仿宋" w:eastAsia="仿宋" w:cs="宋体"/>
          <w:sz w:val="32"/>
          <w:szCs w:val="32"/>
        </w:rPr>
        <w:t>只</w:t>
      </w:r>
      <w:r>
        <w:rPr>
          <w:rFonts w:hint="eastAsia" w:ascii="仿宋" w:hAnsi="仿宋" w:eastAsia="仿宋" w:cs="___WRD_EMBED_SUB_48"/>
          <w:sz w:val="32"/>
          <w:szCs w:val="32"/>
        </w:rPr>
        <w:t>有</w:t>
      </w:r>
      <w:r>
        <w:rPr>
          <w:rFonts w:hint="eastAsia" w:ascii="仿宋" w:hAnsi="仿宋" w:eastAsia="仿宋" w:cs="宋体"/>
          <w:sz w:val="32"/>
          <w:szCs w:val="32"/>
        </w:rPr>
        <w:t>把</w:t>
      </w:r>
      <w:r>
        <w:rPr>
          <w:rFonts w:hint="eastAsia" w:ascii="仿宋" w:hAnsi="仿宋" w:eastAsia="仿宋" w:cs="___WRD_EMBED_SUB_48"/>
          <w:sz w:val="32"/>
          <w:szCs w:val="32"/>
        </w:rPr>
        <w:t>学工队</w:t>
      </w:r>
      <w:r>
        <w:rPr>
          <w:rFonts w:hint="eastAsia" w:ascii="仿宋" w:hAnsi="仿宋" w:eastAsia="仿宋" w:cs="方正仿宋_GB2312"/>
          <w:sz w:val="32"/>
          <w:szCs w:val="32"/>
        </w:rPr>
        <w:t>伍平时工作与个体自身发展前</w:t>
      </w:r>
      <w:r>
        <w:rPr>
          <w:rFonts w:hint="eastAsia" w:ascii="仿宋" w:hAnsi="仿宋" w:eastAsia="仿宋" w:cs="宋体"/>
          <w:sz w:val="32"/>
          <w:szCs w:val="32"/>
        </w:rPr>
        <w:t>途相</w:t>
      </w:r>
      <w:r>
        <w:rPr>
          <w:rFonts w:hint="eastAsia" w:ascii="仿宋" w:hAnsi="仿宋" w:eastAsia="仿宋" w:cs="___WRD_EMBED_SUB_48"/>
          <w:sz w:val="32"/>
          <w:szCs w:val="32"/>
        </w:rPr>
        <w:t>结合，</w:t>
      </w:r>
      <w:r>
        <w:rPr>
          <w:rFonts w:hint="eastAsia" w:ascii="仿宋" w:hAnsi="仿宋" w:eastAsia="仿宋" w:cs="方正仿宋_GB2312"/>
          <w:sz w:val="32"/>
          <w:szCs w:val="32"/>
        </w:rPr>
        <w:t>全</w:t>
      </w:r>
      <w:r>
        <w:rPr>
          <w:rFonts w:hint="eastAsia" w:ascii="仿宋" w:hAnsi="仿宋" w:eastAsia="仿宋" w:cs="宋体"/>
          <w:sz w:val="32"/>
          <w:szCs w:val="32"/>
        </w:rPr>
        <w:t>局</w:t>
      </w:r>
      <w:r>
        <w:rPr>
          <w:rFonts w:hint="eastAsia" w:ascii="仿宋" w:hAnsi="仿宋" w:eastAsia="仿宋" w:cs="___WRD_EMBED_SUB_48"/>
          <w:sz w:val="32"/>
          <w:szCs w:val="32"/>
        </w:rPr>
        <w:t>考</w:t>
      </w:r>
      <w:r>
        <w:rPr>
          <w:rFonts w:hint="eastAsia" w:ascii="仿宋" w:hAnsi="仿宋" w:eastAsia="仿宋" w:cs="宋体"/>
          <w:sz w:val="32"/>
          <w:szCs w:val="32"/>
        </w:rPr>
        <w:t>虑</w:t>
      </w:r>
      <w:r>
        <w:rPr>
          <w:rFonts w:hint="eastAsia" w:ascii="仿宋" w:hAnsi="仿宋" w:eastAsia="仿宋" w:cs="___WRD_EMBED_SUB_48"/>
          <w:sz w:val="32"/>
          <w:szCs w:val="32"/>
        </w:rPr>
        <w:t>，</w:t>
      </w:r>
      <w:r>
        <w:rPr>
          <w:rFonts w:hint="eastAsia" w:ascii="仿宋" w:hAnsi="仿宋" w:eastAsia="仿宋" w:cs="方正仿宋_GB2312"/>
          <w:sz w:val="32"/>
          <w:szCs w:val="32"/>
        </w:rPr>
        <w:t>学工队伍才能</w:t>
      </w:r>
      <w:r>
        <w:rPr>
          <w:rFonts w:hint="eastAsia" w:ascii="仿宋" w:hAnsi="仿宋" w:eastAsia="仿宋" w:cs="宋体"/>
          <w:sz w:val="32"/>
          <w:szCs w:val="32"/>
        </w:rPr>
        <w:t>够稳</w:t>
      </w:r>
      <w:r>
        <w:rPr>
          <w:rFonts w:hint="eastAsia" w:ascii="仿宋" w:hAnsi="仿宋" w:eastAsia="仿宋" w:cs="___WRD_EMBED_SUB_48"/>
          <w:sz w:val="32"/>
          <w:szCs w:val="32"/>
        </w:rPr>
        <w:t>定，</w:t>
      </w:r>
      <w:r>
        <w:rPr>
          <w:rFonts w:hint="eastAsia" w:ascii="仿宋" w:hAnsi="仿宋" w:eastAsia="仿宋" w:cs="方正仿宋_GB2312"/>
          <w:sz w:val="32"/>
          <w:szCs w:val="32"/>
        </w:rPr>
        <w:t>工作</w:t>
      </w:r>
      <w:r>
        <w:rPr>
          <w:rFonts w:hint="eastAsia" w:ascii="方正仿宋_GB2312" w:hAnsi="方正仿宋_GB2312" w:eastAsia="方正仿宋_GB2312" w:cs="方正仿宋_GB2312"/>
          <w:sz w:val="32"/>
          <w:szCs w:val="32"/>
        </w:rPr>
        <w:t>才能干出成绩。</w:t>
      </w:r>
    </w:p>
    <w:p>
      <w:pPr>
        <w:tabs>
          <w:tab w:val="left" w:pos="2957"/>
        </w:tabs>
        <w:spacing w:line="560" w:lineRule="exact"/>
        <w:ind w:firstLine="640" w:firstLineChars="200"/>
        <w:rPr>
          <w:rFonts w:ascii="方正仿宋_GB2312" w:hAnsi="方正仿宋_GB2312" w:eastAsia="方正仿宋_GB2312" w:cs="方正仿宋_GB2312"/>
          <w:sz w:val="32"/>
          <w:szCs w:val="32"/>
        </w:rPr>
      </w:pPr>
      <w:r>
        <w:rPr>
          <w:rFonts w:ascii="方正仿宋_GB2312" w:hAnsi="方正仿宋_GB2312" w:eastAsia="方正仿宋_GB2312" w:cs="方正仿宋_GB2312"/>
          <w:sz w:val="32"/>
          <w:szCs w:val="32"/>
        </w:rPr>
        <w:t>第二方面是每年带队参加脱贫攻坚第三方监测。脱贫攻坚项目从2015年开始，截至2020年底，全国7000多万农村贫困人口成功脱贫，为全面建成小康社会打下了坚实基础。通过</w:t>
      </w:r>
      <w:r>
        <w:rPr>
          <w:rFonts w:hint="eastAsia" w:ascii="方正仿宋_GB2312" w:hAnsi="方正仿宋_GB2312" w:eastAsia="方正仿宋_GB2312" w:cs="方正仿宋_GB2312"/>
          <w:sz w:val="32"/>
          <w:szCs w:val="32"/>
        </w:rPr>
        <w:t>带队进行第三方监测</w:t>
      </w:r>
      <w:r>
        <w:rPr>
          <w:rFonts w:ascii="方正仿宋_GB2312" w:hAnsi="方正仿宋_GB2312" w:eastAsia="方正仿宋_GB2312" w:cs="方正仿宋_GB2312"/>
          <w:sz w:val="32"/>
          <w:szCs w:val="32"/>
        </w:rPr>
        <w:t>，让</w:t>
      </w:r>
      <w:r>
        <w:rPr>
          <w:rFonts w:hint="eastAsia" w:ascii="方正仿宋_GB2312" w:hAnsi="方正仿宋_GB2312" w:eastAsia="方正仿宋_GB2312" w:cs="方正仿宋_GB2312"/>
          <w:sz w:val="32"/>
          <w:szCs w:val="32"/>
        </w:rPr>
        <w:t>我院师生</w:t>
      </w:r>
      <w:r>
        <w:rPr>
          <w:rFonts w:ascii="方正仿宋_GB2312" w:hAnsi="方正仿宋_GB2312" w:eastAsia="方正仿宋_GB2312" w:cs="方正仿宋_GB2312"/>
          <w:sz w:val="32"/>
          <w:szCs w:val="32"/>
        </w:rPr>
        <w:t>加深了对习近平总书记关于扶贫工作重要论述的理解，深刻体会到新中国成立</w:t>
      </w:r>
      <w:r>
        <w:rPr>
          <w:rFonts w:hint="eastAsia" w:ascii="方正仿宋_GB2312" w:hAnsi="方正仿宋_GB2312" w:eastAsia="方正仿宋_GB2312" w:cs="方正仿宋_GB2312"/>
          <w:sz w:val="32"/>
          <w:szCs w:val="32"/>
        </w:rPr>
        <w:t>以</w:t>
      </w:r>
      <w:r>
        <w:rPr>
          <w:rFonts w:ascii="方正仿宋_GB2312" w:hAnsi="方正仿宋_GB2312" w:eastAsia="方正仿宋_GB2312" w:cs="方正仿宋_GB2312"/>
          <w:sz w:val="32"/>
          <w:szCs w:val="32"/>
        </w:rPr>
        <w:t>来中国和安徽农村发生的巨大变化，直观感受到我们党和政府带领人民大力推进脱贫攻坚工作取得的非凡成就，近距离学习了基层扶贫干部扎根农村、爱岗敬业、甘于奉献的敬业精神，树立起为实现“两个一百年”奋斗目标</w:t>
      </w:r>
      <w:r>
        <w:rPr>
          <w:rFonts w:hint="eastAsia" w:ascii="方正仿宋_GB2312" w:hAnsi="方正仿宋_GB2312" w:eastAsia="方正仿宋_GB2312" w:cs="方正仿宋_GB2312"/>
          <w:sz w:val="32"/>
          <w:szCs w:val="32"/>
        </w:rPr>
        <w:t>、</w:t>
      </w:r>
      <w:r>
        <w:rPr>
          <w:rFonts w:ascii="方正仿宋_GB2312" w:hAnsi="方正仿宋_GB2312" w:eastAsia="方正仿宋_GB2312" w:cs="方正仿宋_GB2312"/>
          <w:sz w:val="32"/>
          <w:szCs w:val="32"/>
        </w:rPr>
        <w:t>实现中华民族伟大复兴中国梦的坚定信心和信念</w:t>
      </w:r>
      <w:r>
        <w:rPr>
          <w:rFonts w:hint="eastAsia" w:ascii="方正仿宋_GB2312" w:hAnsi="方正仿宋_GB2312" w:eastAsia="方正仿宋_GB2312" w:cs="方正仿宋_GB2312"/>
          <w:sz w:val="32"/>
          <w:szCs w:val="32"/>
        </w:rPr>
        <w:t>。</w:t>
      </w:r>
    </w:p>
    <w:p>
      <w:pPr>
        <w:tabs>
          <w:tab w:val="left" w:pos="2957"/>
        </w:tabs>
        <w:spacing w:line="560" w:lineRule="exact"/>
        <w:ind w:firstLine="640" w:firstLineChars="200"/>
        <w:rPr>
          <w:rFonts w:ascii="方正仿宋_GB2312" w:hAnsi="方正仿宋_GB2312" w:eastAsia="方正仿宋_GB2312" w:cs="方正仿宋_GB2312"/>
          <w:sz w:val="32"/>
          <w:szCs w:val="32"/>
        </w:rPr>
      </w:pPr>
      <w:r>
        <w:rPr>
          <w:rFonts w:ascii="方正仿宋_GB2312" w:hAnsi="方正仿宋_GB2312" w:eastAsia="方正仿宋_GB2312" w:cs="方正仿宋_GB2312"/>
          <w:sz w:val="32"/>
          <w:szCs w:val="32"/>
        </w:rPr>
        <w:t>第三方面是疫情防控进入常态化后，传统的学生工作面临着新的挑战，同时疫情倒逼学生工作进行改革，为学生工作带来了新的机遇。受疫情影响，线下活动受到严格的管控，高校被迫实施在线学生工作，以网络空间为主阵地开展思政教育、线上咨询和服务等。同时除了网络信息化管理手段外，线上会议成为开展学生工作的主要手段，学工队伍的网络信息化工作能力和水平得到较大提高。学校学校封闭管理后，为了摸排学生情况、了解学生动态，也使得学生工作要求做的更细、更扎实，学生心理状态、舆情管理等工作也对学工队伍提出了新的要求。</w:t>
      </w:r>
    </w:p>
    <w:p>
      <w:pPr>
        <w:tabs>
          <w:tab w:val="left" w:pos="2957"/>
        </w:tabs>
        <w:spacing w:line="56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w:t>
      </w:r>
      <w:r>
        <w:rPr>
          <w:rFonts w:ascii="方正仿宋_GB2312" w:hAnsi="方正仿宋_GB2312" w:eastAsia="方正仿宋_GB2312" w:cs="方正仿宋_GB2312"/>
          <w:sz w:val="32"/>
          <w:szCs w:val="32"/>
        </w:rPr>
        <w:t>最不满意</w:t>
      </w:r>
      <w:r>
        <w:rPr>
          <w:rFonts w:hint="eastAsia" w:ascii="方正仿宋_GB2312" w:hAnsi="方正仿宋_GB2312" w:eastAsia="方正仿宋_GB2312" w:cs="方正仿宋_GB2312"/>
          <w:sz w:val="32"/>
          <w:szCs w:val="32"/>
        </w:rPr>
        <w:t>两</w:t>
      </w:r>
      <w:r>
        <w:rPr>
          <w:rFonts w:ascii="方正仿宋_GB2312" w:hAnsi="方正仿宋_GB2312" w:eastAsia="方正仿宋_GB2312" w:cs="方正仿宋_GB2312"/>
          <w:sz w:val="32"/>
          <w:szCs w:val="32"/>
        </w:rPr>
        <w:t>方面：</w:t>
      </w:r>
    </w:p>
    <w:p>
      <w:pPr>
        <w:tabs>
          <w:tab w:val="left" w:pos="2957"/>
        </w:tabs>
        <w:spacing w:line="560" w:lineRule="exact"/>
        <w:ind w:firstLine="640" w:firstLineChars="200"/>
        <w:rPr>
          <w:rFonts w:ascii="方正仿宋_GB2312" w:hAnsi="方正仿宋_GB2312" w:eastAsia="方正仿宋_GB2312" w:cs="方正仿宋_GB2312"/>
          <w:sz w:val="32"/>
          <w:szCs w:val="32"/>
        </w:rPr>
      </w:pPr>
      <w:r>
        <w:rPr>
          <w:rFonts w:ascii="方正仿宋_GB2312" w:hAnsi="方正仿宋_GB2312" w:eastAsia="方正仿宋_GB2312" w:cs="方正仿宋_GB2312"/>
          <w:sz w:val="32"/>
          <w:szCs w:val="32"/>
        </w:rPr>
        <w:t>第一方面是大学生就业工作压力大。常态化疫情下就业形势严峻，考研、考公占比突出，就业结构性矛盾不断加深，慢就业、不就业现象持续存在，始终没有有效、可持续性的办法解决当下就业问题。就业工作开展难度大，以辅导员为主体的就业工作群体，加之毕业生基数大，深入、细致开展就业工作异常困难，往往力不从心，工作实效一般。如何协调学院全员力量，积极参与就业工作成为亟待解决的问题。过去2年，毕业生就业率考核指标均未达到学校要求，学院考评中因此有失分情况。就业工作亟需改善。当下，毕业生就业现状发生急剧变化，如何为学生提供个性化的就业指导服务，推荐契合学生需求的工作，成为实际解决就业矛盾的重点和难点。</w:t>
      </w:r>
    </w:p>
    <w:p>
      <w:pPr>
        <w:tabs>
          <w:tab w:val="left" w:pos="2957"/>
        </w:tabs>
        <w:spacing w:line="560" w:lineRule="exact"/>
        <w:ind w:firstLine="640" w:firstLineChars="200"/>
        <w:rPr>
          <w:rFonts w:ascii="方正仿宋_GB2312" w:hAnsi="方正仿宋_GB2312" w:eastAsia="方正仿宋_GB2312" w:cs="方正仿宋_GB2312"/>
          <w:sz w:val="32"/>
          <w:szCs w:val="32"/>
        </w:rPr>
      </w:pPr>
      <w:r>
        <w:rPr>
          <w:rFonts w:ascii="方正仿宋_GB2312" w:hAnsi="方正仿宋_GB2312" w:eastAsia="方正仿宋_GB2312" w:cs="方正仿宋_GB2312"/>
          <w:sz w:val="32"/>
          <w:szCs w:val="32"/>
        </w:rPr>
        <w:t>第二方面是</w:t>
      </w:r>
      <w:r>
        <w:rPr>
          <w:rFonts w:hint="eastAsia" w:ascii="方正仿宋_GB2312" w:hAnsi="方正仿宋_GB2312" w:eastAsia="方正仿宋_GB2312" w:cs="方正仿宋_GB2312"/>
          <w:sz w:val="32"/>
          <w:szCs w:val="32"/>
        </w:rPr>
        <w:t>在</w:t>
      </w:r>
      <w:r>
        <w:rPr>
          <w:rFonts w:ascii="方正仿宋_GB2312" w:hAnsi="方正仿宋_GB2312" w:eastAsia="方正仿宋_GB2312" w:cs="方正仿宋_GB2312"/>
          <w:sz w:val="32"/>
          <w:szCs w:val="32"/>
        </w:rPr>
        <w:t>提升中外合作办学专业化水准，发挥管理中的育人功能</w:t>
      </w:r>
      <w:r>
        <w:rPr>
          <w:rFonts w:hint="eastAsia" w:ascii="方正仿宋_GB2312" w:hAnsi="方正仿宋_GB2312" w:eastAsia="方正仿宋_GB2312" w:cs="方正仿宋_GB2312"/>
          <w:sz w:val="32"/>
          <w:szCs w:val="32"/>
        </w:rPr>
        <w:t>上还需进一步做深做实。</w:t>
      </w:r>
      <w:r>
        <w:rPr>
          <w:rFonts w:ascii="方正仿宋_GB2312" w:hAnsi="方正仿宋_GB2312" w:eastAsia="方正仿宋_GB2312" w:cs="方正仿宋_GB2312"/>
          <w:sz w:val="32"/>
          <w:szCs w:val="32"/>
        </w:rPr>
        <w:t>作为</w:t>
      </w:r>
      <w:r>
        <w:rPr>
          <w:rFonts w:hint="eastAsia" w:ascii="方正仿宋_GB2312" w:hAnsi="方正仿宋_GB2312" w:eastAsia="方正仿宋_GB2312" w:cs="方正仿宋_GB2312"/>
          <w:sz w:val="32"/>
          <w:szCs w:val="32"/>
        </w:rPr>
        <w:t>经管学院</w:t>
      </w:r>
      <w:r>
        <w:rPr>
          <w:rFonts w:ascii="方正仿宋_GB2312" w:hAnsi="方正仿宋_GB2312" w:eastAsia="方正仿宋_GB2312" w:cs="方正仿宋_GB2312"/>
          <w:sz w:val="32"/>
          <w:szCs w:val="32"/>
        </w:rPr>
        <w:t>17级、18级中德物流管理专业班级的辅导员，目标是全面提高德语成绩，结合本专业人才培养方案，让更多的学生取得德方毕业证书，为本校的中德合作提供有力支撑，但因为疫情的原因，</w:t>
      </w:r>
      <w:r>
        <w:rPr>
          <w:rFonts w:hint="eastAsia" w:ascii="方正仿宋_GB2312" w:hAnsi="方正仿宋_GB2312" w:eastAsia="方正仿宋_GB2312" w:cs="方正仿宋_GB2312"/>
          <w:sz w:val="32"/>
          <w:szCs w:val="32"/>
        </w:rPr>
        <w:t>这两届</w:t>
      </w:r>
      <w:r>
        <w:rPr>
          <w:rFonts w:ascii="方正仿宋_GB2312" w:hAnsi="方正仿宋_GB2312" w:eastAsia="方正仿宋_GB2312" w:cs="方正仿宋_GB2312"/>
          <w:sz w:val="32"/>
          <w:szCs w:val="32"/>
        </w:rPr>
        <w:t>学生</w:t>
      </w:r>
      <w:r>
        <w:rPr>
          <w:rFonts w:hint="eastAsia" w:ascii="宋体" w:hAnsi="宋体" w:eastAsia="宋体" w:cs="宋体"/>
          <w:sz w:val="32"/>
          <w:szCs w:val="32"/>
        </w:rPr>
        <w:t>都</w:t>
      </w:r>
      <w:r>
        <w:rPr>
          <w:rFonts w:ascii="方正仿宋_GB2312" w:hAnsi="方正仿宋_GB2312" w:eastAsia="方正仿宋_GB2312" w:cs="方正仿宋_GB2312"/>
          <w:sz w:val="32"/>
          <w:szCs w:val="32"/>
        </w:rPr>
        <w:t>失去了半年留学德国学习的机会，从而使得本有机会取得德方学历证书的学生最终没有实现双学位目标。</w:t>
      </w:r>
      <w:r>
        <w:rPr>
          <w:rFonts w:hint="eastAsia" w:ascii="方正仿宋_GB2312" w:hAnsi="方正仿宋_GB2312" w:eastAsia="方正仿宋_GB2312" w:cs="方正仿宋_GB2312"/>
          <w:sz w:val="32"/>
          <w:szCs w:val="32"/>
        </w:rPr>
        <w:t>未来需要进一步思考疫情形势下，</w:t>
      </w:r>
      <w:r>
        <w:rPr>
          <w:rFonts w:ascii="方正仿宋_GB2312" w:hAnsi="方正仿宋_GB2312" w:eastAsia="方正仿宋_GB2312" w:cs="方正仿宋_GB2312"/>
          <w:sz w:val="32"/>
          <w:szCs w:val="32"/>
        </w:rPr>
        <w:t>中外合作办学如何抓住机会，主动适应新常态，适时调整发展战略</w:t>
      </w:r>
      <w:r>
        <w:rPr>
          <w:rFonts w:hint="eastAsia" w:ascii="方正仿宋_GB2312" w:hAnsi="方正仿宋_GB2312" w:eastAsia="方正仿宋_GB2312" w:cs="方正仿宋_GB2312"/>
          <w:sz w:val="32"/>
          <w:szCs w:val="32"/>
        </w:rPr>
        <w:t>。</w:t>
      </w:r>
    </w:p>
    <w:p>
      <w:pPr>
        <w:tabs>
          <w:tab w:val="left" w:pos="2957"/>
        </w:tabs>
        <w:spacing w:line="560" w:lineRule="exact"/>
        <w:ind w:firstLine="640" w:firstLineChars="200"/>
        <w:rPr>
          <w:rFonts w:ascii="方正仿宋_GB2312" w:hAnsi="方正仿宋_GB2312" w:eastAsia="方正仿宋_GB2312" w:cs="方正仿宋_GB2312"/>
          <w:sz w:val="32"/>
          <w:szCs w:val="32"/>
        </w:rPr>
      </w:pPr>
      <w:bookmarkStart w:id="0" w:name="_GoBack"/>
      <w:bookmarkEnd w:id="0"/>
    </w:p>
    <w:sectPr>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1" w:fontKey="{6DBD0F6E-F833-4CB4-A9CE-B39CC1368F6C}"/>
  </w:font>
  <w:font w:name="方正仿宋_GB2312">
    <w:altName w:val="仿宋"/>
    <w:panose1 w:val="00000000000000000000"/>
    <w:charset w:val="86"/>
    <w:family w:val="auto"/>
    <w:pitch w:val="default"/>
    <w:sig w:usb0="00000000" w:usb1="00000000" w:usb2="00000012" w:usb3="00000000" w:csb0="00040001" w:csb1="00000000"/>
    <w:embedRegular r:id="rId2" w:fontKey="{51F27FDA-EF98-4EE5-8856-D163710ACA54}"/>
  </w:font>
  <w:font w:name="仿宋">
    <w:panose1 w:val="02010609060101010101"/>
    <w:charset w:val="86"/>
    <w:family w:val="modern"/>
    <w:pitch w:val="default"/>
    <w:sig w:usb0="800002BF" w:usb1="38CF7CFA" w:usb2="00000016" w:usb3="00000000" w:csb0="00040001" w:csb1="00000000"/>
    <w:embedRegular r:id="rId3" w:fontKey="{48520041-97D8-4BC1-8035-3516B318CD3D}"/>
  </w:font>
  <w:font w:name="___WRD_EMBED_SUB_48">
    <w:altName w:val="微软雅黑"/>
    <w:panose1 w:val="00000000000000000000"/>
    <w:charset w:val="86"/>
    <w:family w:val="auto"/>
    <w:pitch w:val="default"/>
    <w:sig w:usb0="00000000" w:usb1="00000000" w:usb2="00000012" w:usb3="00000000" w:csb0="00040001" w:csb1="00000000"/>
    <w:embedRegular r:id="rId4" w:fontKey="{D46B0674-94F6-4CAD-8C80-99F68C65CC2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78A750"/>
    <w:multiLevelType w:val="singleLevel"/>
    <w:tmpl w:val="B178A75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4B4"/>
    <w:rsid w:val="005F32E2"/>
    <w:rsid w:val="007322C9"/>
    <w:rsid w:val="007744B4"/>
    <w:rsid w:val="00814D7A"/>
    <w:rsid w:val="00D24D4B"/>
    <w:rsid w:val="00F42E0F"/>
    <w:rsid w:val="1F041D58"/>
    <w:rsid w:val="2D8E05AD"/>
    <w:rsid w:val="3C4F10A9"/>
    <w:rsid w:val="51513B41"/>
    <w:rsid w:val="51BC4CC0"/>
    <w:rsid w:val="5D0D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Normal (Web)"/>
    <w:basedOn w:val="1"/>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346</Words>
  <Characters>1973</Characters>
  <Lines>16</Lines>
  <Paragraphs>4</Paragraphs>
  <TotalTime>28</TotalTime>
  <ScaleCrop>false</ScaleCrop>
  <LinksUpToDate>false</LinksUpToDate>
  <CharactersWithSpaces>2315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2022-04-15T07:27:00Z</dcterms:created>
  <dc:creator>Dell</dc:creator>
  <cp:lastModifiedBy>王云帆</cp:lastModifiedBy>
  <dcterms:modified xsi:type="dcterms:W3CDTF">2022-04-18T03:17:02Z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7CB6A057A5C44EB2BC3E57E218CD6373</vt:lpwstr>
  </property>
</Properties>
</file>